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05-0865/1302/2024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86MS0013-01-2024-005174-79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Тихонова Ф.Г.,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ч. 1.1 ст. 12.1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Федор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Геннадьевич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UserDefinedgrp-4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9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03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2024 года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eastAsia="Times New Roman" w:hAnsi="Times New Roman" w:cs="Times New Roman"/>
          <w:sz w:val="28"/>
          <w:szCs w:val="28"/>
        </w:rPr>
        <w:t>мин. по адресу: 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Тюменский тракт, 11 </w:t>
      </w:r>
      <w:r>
        <w:rPr>
          <w:rFonts w:ascii="Times New Roman" w:eastAsia="Times New Roman" w:hAnsi="Times New Roman" w:cs="Times New Roman"/>
          <w:sz w:val="28"/>
          <w:szCs w:val="28"/>
        </w:rPr>
        <w:t>км.,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Тихонов Ф.Г.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марки </w:t>
      </w:r>
      <w:r>
        <w:rPr>
          <w:rStyle w:val="cat-CarMakeModelgrp-31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Style w:val="cat-CarNumbergrp-32rplc-2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незарегистрированным в установленном порядке.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Ф.Г.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повторно, т.к. постановлением должностного лица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 мая 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188100862</w:t>
      </w:r>
      <w:r>
        <w:rPr>
          <w:rFonts w:ascii="Times New Roman" w:eastAsia="Times New Roman" w:hAnsi="Times New Roman" w:cs="Times New Roman"/>
          <w:sz w:val="28"/>
          <w:szCs w:val="28"/>
        </w:rPr>
        <w:t>10001767519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04.05.2024 </w:t>
      </w:r>
      <w:r>
        <w:rPr>
          <w:rFonts w:ascii="Times New Roman" w:eastAsia="Times New Roman" w:hAnsi="Times New Roman" w:cs="Times New Roman"/>
          <w:sz w:val="28"/>
          <w:szCs w:val="28"/>
        </w:rPr>
        <w:t>года, он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по части 1 статьи 12.1 Кодекса Российской Федерации об административных правонарушениях и подвергнут административному штрафу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 за управление автомобилем, незарегистрированным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 протокол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равонарушении, предусмотренном ч. 1.1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который по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ходатайству передан по месту его жительства.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в совершении правонарушения признал,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Тихонова Ф.Г.</w:t>
      </w:r>
      <w:r>
        <w:rPr>
          <w:rFonts w:ascii="Times New Roman" w:eastAsia="Times New Roman" w:hAnsi="Times New Roman" w:cs="Times New Roman"/>
          <w:sz w:val="28"/>
          <w:szCs w:val="28"/>
        </w:rPr>
        <w:t>, прихожу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12.1 Кодекса Российской Федерации об административных правонарушениях (нормы, цитируемые в настоящем постановлении, приведены в редакции, действующей на момент возникновения обстоятельств, послуживших основанием для привлечения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ихонова 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ответственности) управление транспортным средством, не зарегистрированным в установленном порядке, влечет назначение административного наказания.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административного правонарушения, предусмотренного частью 1 данной статьи, влечет административную ответственность, установленную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ответственность, установленная частью 1.1 статьи 12.1 Кодекса Российской Федерации об административных правонарушениях, наступает за повторное управление транспортным средством, не зарегистрированным в установленном порядке.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совершения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1.1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его вина объективно подтверждаются совокупностью исследованных в ходе судебного заседания доказательств: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582208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03.04.2024 </w:t>
      </w:r>
      <w:r>
        <w:rPr>
          <w:rFonts w:ascii="Times New Roman" w:eastAsia="Times New Roman" w:hAnsi="Times New Roman" w:cs="Times New Roman"/>
          <w:sz w:val="28"/>
          <w:szCs w:val="28"/>
        </w:rPr>
        <w:t>года, сведениями из информационной базы данных органов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по делу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18810086210001767519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мая 2024 года</w:t>
      </w:r>
      <w:r>
        <w:rPr>
          <w:rFonts w:ascii="Times New Roman" w:eastAsia="Times New Roman" w:hAnsi="Times New Roman" w:cs="Times New Roman"/>
          <w:sz w:val="28"/>
          <w:szCs w:val="28"/>
        </w:rPr>
        <w:t>; 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должностного лица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 мая 2024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18810086210001767519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15.05.2023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 совершение правонарушения, предусмотренного ч. 1 ст. 12.1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2 части 1 статьи 4.3 КоАП РФ предусмотрено, что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 об исполнении названного постановлен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ия (об оплате штрафа),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уплачен, один год со дня окончания исполнения данного постановления не истек.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пункте 3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административное правонарушение, предусмотренное частью 1 статьи 12.1 Кодекса Российской Федерации об административных правонарушениях,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 части 1 статьи 12.1 Кодекса Российской Федерации об административных правонарушениях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 Бездействие лица, не выполнившего в установленный срок возложенную на него законом обязанность по регистрации транспортного средства (внесению изменений в регистрационные данные транспортного средства), квалифицируется по части 1 статьи 19.22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Субъективная сторона состава административного правонарушения, предусмотренного частью 1 статьи 12.1 Кодекса Российской Федерации об административных правонарушениях, характеризуется как умышленной, так и неосторожной формой вины, установление которой является обязательным в ходе рассмотрения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должной осмотрительности и внимательности долж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знать и понимать, что автомобиль, которым он управляет, не зарегистрирован в установленном законом порядке в предусмотренные законом сроки.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водителя транспортного средства, не зарегистрированного в установленном порядке, содержится состав административного правонарушения, предусмотренного частью 1.1 статьи 12.1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квалифицирует по ч. 1.1 ст. 12.1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мировой судья в соответствии с ч. 2 ст.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Кодекса Российской Федерации об административных правонарушениях, исключающих возможность рассмотрения дела, также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1.1 ст. 12.1 КоАП РФ повторное совершение административного правонарушения, предусмотренного частью 1 настоящей статьи, влечёт наложение административного штрафа в размере пяти тысяч рублей или лишение права у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равления транспортными средствами на срок от одного до трёх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имеются сведения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учитывая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смягчающих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полагаю справедливым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соразмерно тяжести содеянного, соответствует фактическим обстоятельствам по данному делу и послужит достижением целей административного наказания, а именно: предупреждению совершения новых правонарушений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29.9 - 29.11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Тихонова Федора Геннадьевича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1.1 ст. 12.1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(пять тысяч)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оплате: номер счета получателя платежа: 40102810245370000007 в РКЦ Ханты-Мансийск//УФК по ХМАО-Югре г. Ханты-Мансийск; БИК 007162163; ОКТМО 718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000; ИНН 8601 010 390; КПП 8601 01 001; КБК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116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230 1000 1140. Получатель: УФК по ХМАО-Югре (УМВД России по ХМАО-Югре, адрес получателя: ул. Ленина, д.55, г. Ханты-Мансийск, ХМАО-Югра, 628000). УИН: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18810486240320013723 </w:t>
      </w:r>
      <w:r>
        <w:rPr>
          <w:rFonts w:ascii="Times New Roman" w:eastAsia="Times New Roman" w:hAnsi="Times New Roman" w:cs="Times New Roman"/>
          <w:sz w:val="28"/>
          <w:szCs w:val="28"/>
        </w:rPr>
        <w:t>(присвоенный получателем платежа)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10">
    <w:name w:val="cat-PassportData grp-28 rplc-10"/>
    <w:basedOn w:val="DefaultParagraphFont"/>
  </w:style>
  <w:style w:type="character" w:customStyle="1" w:styleId="cat-UserDefinedgrp-47rplc-12">
    <w:name w:val="cat-UserDefined grp-47 rplc-12"/>
    <w:basedOn w:val="DefaultParagraphFont"/>
  </w:style>
  <w:style w:type="character" w:customStyle="1" w:styleId="cat-PassportDatagrp-29rplc-15">
    <w:name w:val="cat-PassportData grp-29 rplc-15"/>
    <w:basedOn w:val="DefaultParagraphFont"/>
  </w:style>
  <w:style w:type="character" w:customStyle="1" w:styleId="cat-UserDefinedgrp-48rplc-20">
    <w:name w:val="cat-UserDefined grp-48 rplc-20"/>
    <w:basedOn w:val="DefaultParagraphFont"/>
  </w:style>
  <w:style w:type="character" w:customStyle="1" w:styleId="cat-CarMakeModelgrp-31rplc-25">
    <w:name w:val="cat-CarMakeModel grp-31 rplc-25"/>
    <w:basedOn w:val="DefaultParagraphFont"/>
  </w:style>
  <w:style w:type="character" w:customStyle="1" w:styleId="cat-CarNumbergrp-32rplc-26">
    <w:name w:val="cat-CarNumber grp-3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